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Ind w:w="557.01995849609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00"/>
        <w:gridCol w:w="4395"/>
        <w:gridCol w:w="1485"/>
        <w:gridCol w:w="2220"/>
        <w:tblGridChange w:id="0">
          <w:tblGrid>
            <w:gridCol w:w="2700"/>
            <w:gridCol w:w="4395"/>
            <w:gridCol w:w="1485"/>
            <w:gridCol w:w="2220"/>
          </w:tblGrid>
        </w:tblGridChange>
      </w:tblGrid>
      <w:tr>
        <w:trPr>
          <w:cantSplit w:val="0"/>
          <w:trHeight w:val="801.99951171875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46"/>
                <w:szCs w:val="4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46"/>
                <w:szCs w:val="46"/>
                <w:u w:val="none"/>
                <w:shd w:fill="auto" w:val="clear"/>
                <w:vertAlign w:val="baseline"/>
                <w:rtl w:val="0"/>
              </w:rPr>
              <w:t xml:space="preserve">Cleveland City Board of Education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4.63966369628906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Monitoring: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0596923828125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Review: Annually,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95973205566406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 December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4.6392822265625" w:right="0" w:firstLine="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Descriptor Term: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4"/>
                <w:szCs w:val="3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4"/>
                <w:szCs w:val="34"/>
                <w:u w:val="none"/>
                <w:shd w:fill="auto" w:val="clear"/>
                <w:vertAlign w:val="baseline"/>
                <w:rtl w:val="0"/>
              </w:rPr>
              <w:t xml:space="preserve">Grading System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Descriptor Code: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4.600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Issued Date: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08/10/26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Rescinds: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4.600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Issued: 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08/05/24</w:t>
            </w:r>
          </w:p>
        </w:tc>
      </w:tr>
    </w:tbl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The Director of Schools/designee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shall develop an administrative procedure to establish a system of grading and    assessment for evaluating and recording student progress and to measure student performance in  conjunction with board-adopted content standards for grades K-5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The grading/assessment system shall follow all applicable statutes and rules and regulations of the State Board of Education. The grading/assessment system shall be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uniform, district-wide, at comparable grade levels, except that the Director of Schools shall have the authority to establish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operate ungraded and/or unstructured classes in grades K-3 according to state rules and regulations.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732421875" w:line="240" w:lineRule="auto"/>
        <w:ind w:left="720" w:right="467.81982421875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Director of Schools shall submit a copy of the grading and assessment systems to the Board before the system is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mplemented.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c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These guidelines shall be communicated annually to students and parent(s)/guardian(s)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.51995849609375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6103515625" w:line="240" w:lineRule="auto"/>
        <w:ind w:left="588.0400848388672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Conduct grades are based on behavior and shall not be reflected in scholastic grades.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.639972686767578" w:right="0" w:firstLine="0"/>
        <w:jc w:val="left"/>
        <w:rPr>
          <w:rFonts w:ascii="Times New Roman" w:cs="Times New Roman" w:eastAsia="Times New Roman" w:hAnsi="Times New Roman"/>
          <w:b w:val="1"/>
          <w:bCs w:val="1"/>
          <w:strike w:val="1"/>
          <w:color w:val="c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.63997268676757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GRADING SYSTEM: GRADES SIX - TWELVE (6-12)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GRADING SYSTEM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6-12)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.63996887207031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4.6399688720703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Schools teaching grades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six (6)n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ine (9)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twelve (12) shall use the uniform grading system established by the State Board of Education.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This shall also apply to students enrolled in eighth grade for the grades achieved on high school courses.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Using the uniform grading system, students’ grades shall be reported for the purposes of application for postsecondary financial assistance administered by the Tennessee Student Assistance Corporation.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.63996887207031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67138671875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Subject-area grades shall be expressed by the following letters with their corresponding percentage range: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.6399726867675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67138671875" w:line="240" w:lineRule="auto"/>
        <w:ind w:left="951.340026855468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A (90-100)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.6399726867675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67138671875" w:line="240" w:lineRule="auto"/>
        <w:ind w:left="951.340026855468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B (80-89)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.63998031616211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67138671875" w:line="240" w:lineRule="auto"/>
        <w:ind w:left="951.340026855468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C (70-79)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.63998794555664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67138671875" w:line="240" w:lineRule="auto"/>
        <w:ind w:left="951.340026855468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D (60-69)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40001678466797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67138671875" w:line="240" w:lineRule="auto"/>
        <w:ind w:left="951.340026855468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F (0-59)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.73999786376953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732421875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Grading floors with a minimum above zero are not permitted in grades 9-12.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grading system shall be uniform. 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732421875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Advanced coursework grades shall be weighted with additional percentage points to calculate the semester average. 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.740001678466797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5.3996276855469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Depending on the course taken, the following percentage points shall be assigned: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.73999786376953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79345703125" w:line="240" w:lineRule="auto"/>
        <w:ind w:left="951.340026855468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Honors Courses - three (3) percentage points;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740001678466797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79345703125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Local and Statewide Dual Credit, Capstone Industry Certification Aligned - four (4) percentage points; and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740001678466797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79345703125" w:line="240" w:lineRule="auto"/>
        <w:ind w:left="951.340026855468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Advanced Placement, Cambridge International, College Level Exam Program (CLEP),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and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International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.740009307861328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45.4002380371094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Baccalaureate Courses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, and Dual Enrollment Courses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five (5) percentage points.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740013122558594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823974609375" w:line="240" w:lineRule="auto"/>
        <w:ind w:left="582.7602386474609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LOTTERY SCHOLARSHIPS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34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859996795654297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8544921875" w:line="240" w:lineRule="auto"/>
        <w:ind w:left="0" w:right="242.960205078125" w:firstLine="0"/>
        <w:jc w:val="righ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school counselor shall provide incoming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freshmanf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reshmen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information on college core courses required for 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.85999298095703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4.5458984375" w:firstLine="0"/>
        <w:jc w:val="righ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lottery scholarships as well as necessary criteria (grade point average, ACT and SAT score, etc.) that must be met in order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.859996795654297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1.2202453613281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receive a scholarship.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.859989166259766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8544921875" w:line="240" w:lineRule="auto"/>
        <w:ind w:left="0" w:right="463.624267578125" w:firstLine="0"/>
        <w:jc w:val="righ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Seniors may apply for the Tennessee HOPE Scholarship by completing the Free Application for Federal Student Aid 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.859981536865234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.18505859375" w:firstLine="0"/>
        <w:jc w:val="righ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(FAFSA). The FAFSA is available at the guidance office or online. Students shall be made aware of all applicable FAFSA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.85997772216797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6.9402313232422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deadlines and encouraged to submit applications in a timely manner.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.859981536865234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8544921875" w:line="240" w:lineRule="auto"/>
        <w:ind w:left="0" w:right="42.98583984375" w:firstLine="0"/>
        <w:jc w:val="righ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Elementary school counselors shall explain the HOPE Scholarship and its requirements to their students and impress upon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.859981536865234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1.2202453613281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them the benefits of making good grades.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8599853515625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885009765625" w:line="240" w:lineRule="auto"/>
        <w:ind w:left="582.7602386474609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LOTTERY SCHOLARSHIP DAY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85999298095703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5885009765625" w:line="240" w:lineRule="auto"/>
        <w:ind w:left="0" w:right="24.287109375" w:firstLine="0"/>
        <w:jc w:val="righ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school year, prior to scheduling courses for the following school year, schools teaching students in grades 8-11 shall 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7.3802185058594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conduct a lottery scholarship day for students and their parents.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25926208496094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9.8000335693359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759.0000152587891" w:top="964.000244140625" w:left="214.98001098632812" w:right="646.34033203125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60498046875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Legal References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TCA 49-2-203(b)(16); TCA 49-2-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301(b)(1)(H)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  <w:rtl w:val="0"/>
        </w:rPr>
        <w:t xml:space="preserve">; Public Acts of 2026, 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  <w:rtl w:val="0"/>
        </w:rPr>
        <w:t xml:space="preserve">Chapter No. 901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TRR/MS 0520-01-03-.02; State Board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of Education Policy 3.301; TCA 49-6-407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  <w:rtl w:val="0"/>
        </w:rPr>
        <w:t xml:space="preserve">3. TCA 49-6-407(c)(2)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0"/>
          <w:szCs w:val="20"/>
          <w:u w:val="none"/>
          <w:shd w:fill="auto" w:val="clear"/>
          <w:vertAlign w:val="baseline"/>
          <w:rtl w:val="0"/>
        </w:rPr>
        <w:t xml:space="preserve">3.4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TCA 49-4-904, 905, 907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1"/>
          <w:color w:val="c00000"/>
          <w:sz w:val="20"/>
          <w:szCs w:val="20"/>
          <w:u w:val="none"/>
          <w:shd w:fill="auto" w:val="clear"/>
          <w:vertAlign w:val="baseline"/>
          <w:rtl w:val="0"/>
        </w:rPr>
        <w:t xml:space="preserve">4.5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c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TCA 49-4-932(f)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Cross References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90857028961182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Alternative Credit Options 4.209 Credit Recovery 4.210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17578125" w:line="230.9073543548584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Reporting Student Progress 4.601 Honor Roll, Awards, &amp; Class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Ranking  4.602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177001953125" w:line="230.90857028961182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Promotion and Retention 4.603 Transcript Alterations 4.608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59.0000152587891" w:top="964.000244140625" w:left="797.6000213623047" w:right="1104.19921875" w:header="0" w:footer="720"/>
      <w:cols w:equalWidth="0" w:num="2">
        <w:col w:space="0" w:w="5180"/>
        <w:col w:space="0" w:w="518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